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1" w:firstLineChars="100"/>
        <w:jc w:val="center"/>
        <w:rPr>
          <w:rFonts w:hint="eastAsia" w:ascii="仿宋_GB2312" w:hAnsi="仿宋_GB2312" w:eastAsia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32"/>
          <w:szCs w:val="32"/>
        </w:rPr>
        <w:t>201</w:t>
      </w:r>
      <w:r>
        <w:rPr>
          <w:rFonts w:hint="eastAsia" w:ascii="仿宋_GB2312" w:hAns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b/>
          <w:sz w:val="32"/>
          <w:szCs w:val="32"/>
        </w:rPr>
        <w:t>年北京社会主义学院院内课题</w:t>
      </w:r>
    </w:p>
    <w:p>
      <w:pPr>
        <w:spacing w:line="580" w:lineRule="exact"/>
        <w:ind w:firstLine="321" w:firstLineChars="100"/>
        <w:jc w:val="center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结项名单</w:t>
      </w:r>
    </w:p>
    <w:p>
      <w:pPr>
        <w:spacing w:line="580" w:lineRule="exact"/>
        <w:ind w:firstLine="321" w:firstLineChars="100"/>
        <w:jc w:val="center"/>
        <w:rPr>
          <w:rFonts w:ascii="仿宋_GB2312" w:hAnsi="仿宋_GB2312" w:eastAsia="仿宋_GB2312"/>
          <w:b/>
          <w:sz w:val="32"/>
          <w:szCs w:val="32"/>
        </w:rPr>
      </w:pPr>
    </w:p>
    <w:tbl>
      <w:tblPr>
        <w:tblStyle w:val="3"/>
        <w:tblW w:w="7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20"/>
        <w:gridCol w:w="5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5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教研部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谢伟铭</w:t>
            </w:r>
          </w:p>
        </w:tc>
        <w:tc>
          <w:tcPr>
            <w:tcW w:w="5047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"/>
                <w:sz w:val="28"/>
                <w:szCs w:val="28"/>
              </w:rPr>
              <w:t>中国古代政治文化中的统战资源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教研部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  毅</w:t>
            </w:r>
          </w:p>
        </w:tc>
        <w:tc>
          <w:tcPr>
            <w:tcW w:w="5047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rPr>
                <w:rFonts w:hint="eastAsia" w:ascii="仿宋_GB2312" w:hAnsi="宋体" w:eastAsia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政党监督和政协监督的互动关系探析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教研部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路运占</w:t>
            </w:r>
          </w:p>
        </w:tc>
        <w:tc>
          <w:tcPr>
            <w:tcW w:w="5047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"/>
                <w:sz w:val="28"/>
                <w:szCs w:val="28"/>
              </w:rPr>
              <w:t>首都新的社会阶层统战工作研究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教研部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陈锦荣</w:t>
            </w:r>
          </w:p>
        </w:tc>
        <w:tc>
          <w:tcPr>
            <w:tcW w:w="5047" w:type="dxa"/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"/>
                <w:sz w:val="28"/>
                <w:szCs w:val="28"/>
              </w:rPr>
              <w:t>新时期网络统战的进展及问题研究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23DDF"/>
    <w:rsid w:val="092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2018-05-02T06:16:00Z</dcterms:created>
  <dc:creator>pc149</dc:creator>
  <cp:lastModifiedBy>pc149</cp:lastModifiedBy>
  <dcterms:modified xsi:type="dcterms:W3CDTF">2018-05-02T06:17:05Z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